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80" w:rsidRPr="00C31780" w:rsidRDefault="00C31780" w:rsidP="00C31780">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C31780">
        <w:rPr>
          <w:rFonts w:ascii="Georgia" w:hAnsi="Georgia" w:cs="Arial"/>
          <w:b w:val="0"/>
          <w:bCs w:val="0"/>
          <w:color w:val="B92517"/>
          <w:spacing w:val="-5"/>
          <w:sz w:val="58"/>
          <w:szCs w:val="58"/>
          <w:lang w:val="es-ES"/>
        </w:rPr>
        <w:t>C088 - Convenio sobre el servicio del empleo, 1948 (núm. 88)</w:t>
      </w:r>
    </w:p>
    <w:p w:rsidR="00C31780" w:rsidRPr="00C31780" w:rsidRDefault="00C31780" w:rsidP="00C31780">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C31780">
        <w:rPr>
          <w:rFonts w:ascii="Arial" w:hAnsi="Arial" w:cs="Arial"/>
          <w:b w:val="0"/>
          <w:bCs w:val="0"/>
          <w:i/>
          <w:iCs/>
          <w:color w:val="333333"/>
          <w:sz w:val="41"/>
          <w:szCs w:val="41"/>
          <w:lang w:val="es-ES"/>
        </w:rPr>
        <w:t>Convenio relativo a la organización del servicio del empleo (Entrada en vigor: 10 agosto 1950)</w:t>
      </w:r>
      <w:r w:rsidRPr="00C31780">
        <w:rPr>
          <w:rStyle w:val="secondline"/>
          <w:rFonts w:ascii="Arial" w:hAnsi="Arial" w:cs="Arial"/>
          <w:b w:val="0"/>
          <w:bCs w:val="0"/>
          <w:i/>
          <w:iCs/>
          <w:color w:val="333333"/>
          <w:sz w:val="33"/>
          <w:szCs w:val="33"/>
          <w:lang w:val="es-ES"/>
        </w:rPr>
        <w:t>Adopción: San Francisco, 31ª reunión CIT (09 julio 1948) - Estatus: Instrumento en situación provisoria (Convenios Técnicos).</w:t>
      </w:r>
    </w:p>
    <w:p w:rsidR="00C31780" w:rsidRPr="00C31780" w:rsidRDefault="00C31780" w:rsidP="00C31780">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C31780">
        <w:rPr>
          <w:rFonts w:ascii="Georgia" w:hAnsi="Georgia" w:cs="Arial"/>
          <w:color w:val="B92517"/>
          <w:sz w:val="23"/>
          <w:szCs w:val="23"/>
          <w:lang w:val="es-ES"/>
        </w:rPr>
        <w:t>Preámbulo</w:t>
      </w:r>
    </w:p>
    <w:p w:rsidR="00C31780" w:rsidRPr="00C31780" w:rsidRDefault="00C31780" w:rsidP="00C317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La Conferencia General de la Organización Internacional del Trabajo:</w:t>
      </w:r>
    </w:p>
    <w:p w:rsidR="00C31780" w:rsidRPr="00C31780" w:rsidRDefault="00C31780" w:rsidP="00C317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Convocada en San Francisco por el Consejo de Administración de la Oficina Internacional del Trabajo, y congregada en dicha ciudad el 17 junio 1948 en su trigésima primera reunión;</w:t>
      </w:r>
    </w:p>
    <w:p w:rsidR="00C31780" w:rsidRPr="00C31780" w:rsidRDefault="00C31780" w:rsidP="00C317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Después de haber decidido adoptar diversas proposiciones relativas a la organización del servicio del empleo, cuestión que está comprendida en el cuarto punto del orden del día de la reunión, y</w:t>
      </w:r>
    </w:p>
    <w:p w:rsidR="00C31780" w:rsidRPr="00C31780" w:rsidRDefault="00C31780" w:rsidP="00C317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Después de haber decidido que dichas proposiciones revistan la forma de un convenio internacional,</w:t>
      </w:r>
    </w:p>
    <w:p w:rsidR="00C31780" w:rsidRPr="00C31780" w:rsidRDefault="00C31780" w:rsidP="00C31780">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adopta, con fecha nueve de julio de mil novecientos cuarenta y ocho, el siguiente Convenio, que podrá ser citado como el Convenio sobre el servicio del empleo, 1948:</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t>Artículo 1</w:t>
      </w:r>
    </w:p>
    <w:p w:rsidR="00C31780" w:rsidRPr="00C31780" w:rsidRDefault="00C31780" w:rsidP="00C31780">
      <w:pPr>
        <w:numPr>
          <w:ilvl w:val="0"/>
          <w:numId w:val="15"/>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C31780">
        <w:rPr>
          <w:rFonts w:ascii="Georgia" w:hAnsi="Georgia" w:cs="Arial"/>
          <w:color w:val="333333"/>
          <w:sz w:val="18"/>
          <w:szCs w:val="18"/>
          <w:lang w:val="es-ES"/>
        </w:rPr>
        <w:t>1. Todo Miembro de la Organización Internacional del Trabajo para el cual esté en vigor el presente Convenio deberá mantener o garantizar el mantenimiento de un servicio público y gratuito del empleo.</w:t>
      </w:r>
    </w:p>
    <w:p w:rsidR="00C31780" w:rsidRPr="00C31780" w:rsidRDefault="00C31780" w:rsidP="00C31780">
      <w:pPr>
        <w:numPr>
          <w:ilvl w:val="0"/>
          <w:numId w:val="15"/>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C31780">
        <w:rPr>
          <w:rFonts w:ascii="Georgia" w:hAnsi="Georgia" w:cs="Arial"/>
          <w:color w:val="333333"/>
          <w:sz w:val="18"/>
          <w:szCs w:val="18"/>
          <w:lang w:val="es-ES"/>
        </w:rPr>
        <w:t>2. La función esencial del servicio del empleo, en cooperación, cuando fuere necesario, con otros organismos interesados, públicos y privados, deberá ser la de lograr la mejor organización posible del mercado del empleo, como parte integrante del programa nacional destinado a mantener y garantizar el sistema del empleo para todos y a desarrollar y utilizar los recursos de la producción.</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2"/>
      <w:bookmarkEnd w:id="3"/>
      <w:r w:rsidRPr="00C31780">
        <w:rPr>
          <w:rFonts w:ascii="Georgia" w:hAnsi="Georgia" w:cs="Arial"/>
          <w:i/>
          <w:iCs/>
          <w:color w:val="333333"/>
          <w:sz w:val="21"/>
          <w:szCs w:val="21"/>
          <w:lang w:val="es-ES"/>
        </w:rPr>
        <w:t>Artículo 2</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El servicio del empleo deberá consistir en un sistema nacional de oficinas del empleo, sujeto al control de una autoridad nacional.</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3"/>
      <w:bookmarkEnd w:id="4"/>
      <w:r>
        <w:rPr>
          <w:rFonts w:ascii="Georgia" w:hAnsi="Georgia" w:cs="Arial"/>
          <w:i/>
          <w:iCs/>
          <w:color w:val="333333"/>
          <w:sz w:val="21"/>
          <w:szCs w:val="21"/>
        </w:rPr>
        <w:lastRenderedPageBreak/>
        <w:t>Artículo 3</w:t>
      </w:r>
    </w:p>
    <w:p w:rsidR="00C31780" w:rsidRPr="00C31780" w:rsidRDefault="00C31780" w:rsidP="00C31780">
      <w:pPr>
        <w:numPr>
          <w:ilvl w:val="0"/>
          <w:numId w:val="16"/>
        </w:numPr>
        <w:shd w:val="clear" w:color="auto" w:fill="FFFFFF"/>
        <w:spacing w:after="144" w:line="408" w:lineRule="atLeast"/>
        <w:ind w:left="0"/>
        <w:rPr>
          <w:rFonts w:ascii="Georgia" w:hAnsi="Georgia" w:cs="Arial"/>
          <w:color w:val="333333"/>
          <w:sz w:val="18"/>
          <w:szCs w:val="18"/>
          <w:lang w:val="es-ES"/>
        </w:rPr>
      </w:pPr>
      <w:bookmarkStart w:id="5" w:name="A3P1"/>
      <w:bookmarkEnd w:id="5"/>
      <w:r w:rsidRPr="00C31780">
        <w:rPr>
          <w:rFonts w:ascii="Georgia" w:hAnsi="Georgia" w:cs="Arial"/>
          <w:color w:val="333333"/>
          <w:sz w:val="18"/>
          <w:szCs w:val="18"/>
          <w:lang w:val="es-ES"/>
        </w:rPr>
        <w:t>1. El servicio del empleo deberá comprender una red de oficinas locales y, si ello fuere oportuno, de oficinas regionales, en número suficiente para satisfacer las necesidades de cada una de las regiones geográficas del país y convenientemente situadas para los empleadores y los trabajadores.</w:t>
      </w:r>
    </w:p>
    <w:p w:rsidR="00C31780" w:rsidRPr="00C31780" w:rsidRDefault="00C31780" w:rsidP="00C31780">
      <w:pPr>
        <w:numPr>
          <w:ilvl w:val="0"/>
          <w:numId w:val="16"/>
        </w:numPr>
        <w:shd w:val="clear" w:color="auto" w:fill="FFFFFF"/>
        <w:spacing w:after="144" w:line="408" w:lineRule="atLeast"/>
        <w:ind w:left="0"/>
        <w:rPr>
          <w:rFonts w:ascii="Georgia" w:hAnsi="Georgia" w:cs="Arial"/>
          <w:color w:val="333333"/>
          <w:sz w:val="18"/>
          <w:szCs w:val="18"/>
          <w:lang w:val="es-ES"/>
        </w:rPr>
      </w:pPr>
      <w:bookmarkStart w:id="6" w:name="A3P2"/>
      <w:bookmarkEnd w:id="6"/>
      <w:r w:rsidRPr="00C31780">
        <w:rPr>
          <w:rFonts w:ascii="Georgia" w:hAnsi="Georgia" w:cs="Arial"/>
          <w:color w:val="333333"/>
          <w:sz w:val="18"/>
          <w:szCs w:val="18"/>
          <w:lang w:val="es-ES"/>
        </w:rPr>
        <w:t>2. La organización de esa red de oficinas:</w:t>
      </w:r>
    </w:p>
    <w:p w:rsidR="00C31780" w:rsidRPr="00C31780" w:rsidRDefault="00C31780" w:rsidP="00C31780">
      <w:pPr>
        <w:numPr>
          <w:ilvl w:val="1"/>
          <w:numId w:val="16"/>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(a) deberá ser objeto de un examen general:</w:t>
      </w:r>
    </w:p>
    <w:p w:rsidR="00C31780" w:rsidRPr="00C31780" w:rsidRDefault="00C31780" w:rsidP="00C31780">
      <w:pPr>
        <w:numPr>
          <w:ilvl w:val="2"/>
          <w:numId w:val="16"/>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 cuando se hayan producido cambios importantes en la distribución de la actividad económica y de la población trabajadora;</w:t>
      </w:r>
    </w:p>
    <w:p w:rsidR="00C31780" w:rsidRPr="00C31780" w:rsidRDefault="00C31780" w:rsidP="00C31780">
      <w:pPr>
        <w:numPr>
          <w:ilvl w:val="2"/>
          <w:numId w:val="16"/>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(ii) cuando la autoridad competente considere conveniente un examen general para apreciar la experiencia adquirida durante un período de prueba;</w:t>
      </w:r>
    </w:p>
    <w:p w:rsidR="00C31780" w:rsidRPr="00C31780" w:rsidRDefault="00C31780" w:rsidP="00C31780">
      <w:pPr>
        <w:numPr>
          <w:ilvl w:val="1"/>
          <w:numId w:val="16"/>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deberá revisarse cada vez que dicho examen haya puesto de manifiesto la necesidad de una revisión.</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4"/>
      <w:bookmarkEnd w:id="7"/>
      <w:r>
        <w:rPr>
          <w:rFonts w:ascii="Georgia" w:hAnsi="Georgia" w:cs="Arial"/>
          <w:i/>
          <w:iCs/>
          <w:color w:val="333333"/>
          <w:sz w:val="21"/>
          <w:szCs w:val="21"/>
        </w:rPr>
        <w:t>Artículo 4</w:t>
      </w:r>
    </w:p>
    <w:p w:rsidR="00C31780" w:rsidRPr="00C31780" w:rsidRDefault="00C31780" w:rsidP="00C31780">
      <w:pPr>
        <w:numPr>
          <w:ilvl w:val="0"/>
          <w:numId w:val="17"/>
        </w:numPr>
        <w:shd w:val="clear" w:color="auto" w:fill="FFFFFF"/>
        <w:spacing w:after="144" w:line="408" w:lineRule="atLeast"/>
        <w:ind w:left="0"/>
        <w:rPr>
          <w:rFonts w:ascii="Georgia" w:hAnsi="Georgia" w:cs="Arial"/>
          <w:color w:val="333333"/>
          <w:sz w:val="18"/>
          <w:szCs w:val="18"/>
          <w:lang w:val="es-ES"/>
        </w:rPr>
      </w:pPr>
      <w:bookmarkStart w:id="8" w:name="A4P1"/>
      <w:bookmarkEnd w:id="8"/>
      <w:r w:rsidRPr="00C31780">
        <w:rPr>
          <w:rFonts w:ascii="Georgia" w:hAnsi="Georgia" w:cs="Arial"/>
          <w:color w:val="333333"/>
          <w:sz w:val="18"/>
          <w:szCs w:val="18"/>
          <w:lang w:val="es-ES"/>
        </w:rPr>
        <w:t>1. Se deberán celebrar los acuerdos necesarios, por intermedio de comisiones consultivas, para obtener la cooperación de representantes de los empleadores y de los trabajadores en la organización y funcionamiento del servicio del empleo, así como en el desarrollo del programa del servicio del empleo.</w:t>
      </w:r>
    </w:p>
    <w:p w:rsidR="00C31780" w:rsidRPr="00C31780" w:rsidRDefault="00C31780" w:rsidP="00C31780">
      <w:pPr>
        <w:numPr>
          <w:ilvl w:val="0"/>
          <w:numId w:val="17"/>
        </w:numPr>
        <w:shd w:val="clear" w:color="auto" w:fill="FFFFFF"/>
        <w:spacing w:after="144" w:line="408" w:lineRule="atLeast"/>
        <w:ind w:left="0"/>
        <w:rPr>
          <w:rFonts w:ascii="Georgia" w:hAnsi="Georgia" w:cs="Arial"/>
          <w:color w:val="333333"/>
          <w:sz w:val="18"/>
          <w:szCs w:val="18"/>
          <w:lang w:val="es-ES"/>
        </w:rPr>
      </w:pPr>
      <w:bookmarkStart w:id="9" w:name="A4P2"/>
      <w:bookmarkEnd w:id="9"/>
      <w:r w:rsidRPr="00C31780">
        <w:rPr>
          <w:rFonts w:ascii="Georgia" w:hAnsi="Georgia" w:cs="Arial"/>
          <w:color w:val="333333"/>
          <w:sz w:val="18"/>
          <w:szCs w:val="18"/>
          <w:lang w:val="es-ES"/>
        </w:rPr>
        <w:t>2. Estos acuerdos deberán prever la creación de una o varias comisiones nacionales consultivas y, si fuere necesario, la creación de comisiones regionales y locales.</w:t>
      </w:r>
    </w:p>
    <w:p w:rsidR="00C31780" w:rsidRPr="00C31780" w:rsidRDefault="00C31780" w:rsidP="00C31780">
      <w:pPr>
        <w:numPr>
          <w:ilvl w:val="0"/>
          <w:numId w:val="17"/>
        </w:numPr>
        <w:shd w:val="clear" w:color="auto" w:fill="FFFFFF"/>
        <w:spacing w:after="144" w:line="408" w:lineRule="atLeast"/>
        <w:ind w:left="0"/>
        <w:rPr>
          <w:rFonts w:ascii="Georgia" w:hAnsi="Georgia" w:cs="Arial"/>
          <w:color w:val="333333"/>
          <w:sz w:val="18"/>
          <w:szCs w:val="18"/>
          <w:lang w:val="es-ES"/>
        </w:rPr>
      </w:pPr>
      <w:bookmarkStart w:id="10" w:name="A4P3"/>
      <w:bookmarkEnd w:id="10"/>
      <w:r w:rsidRPr="00C31780">
        <w:rPr>
          <w:rFonts w:ascii="Georgia" w:hAnsi="Georgia" w:cs="Arial"/>
          <w:color w:val="333333"/>
          <w:sz w:val="18"/>
          <w:szCs w:val="18"/>
          <w:lang w:val="es-ES"/>
        </w:rPr>
        <w:t>3. Los representantes de los empleadores y de los trabajadores en esas comisiones deberán ser designados, en número igual, previa consulta a las organizaciones representativas de empleadores y de trabajadores, allí donde dichas organizaciones existan.</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5"/>
      <w:bookmarkEnd w:id="11"/>
      <w:r w:rsidRPr="00C31780">
        <w:rPr>
          <w:rFonts w:ascii="Georgia" w:hAnsi="Georgia" w:cs="Arial"/>
          <w:i/>
          <w:iCs/>
          <w:color w:val="333333"/>
          <w:sz w:val="21"/>
          <w:szCs w:val="21"/>
          <w:lang w:val="es-ES"/>
        </w:rPr>
        <w:t>Artículo 5</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La política general del servicio del empleo, cuando se trate de dirigir a los trabajadores hacia los empleos disponibles, deberá fijarse, previa consulta a los representantes de los empleadores y de los trabajadores, por intermedio de las comisiones consultivas previstas en el artículo 4.</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6"/>
      <w:bookmarkEnd w:id="12"/>
      <w:r w:rsidRPr="00C31780">
        <w:rPr>
          <w:rFonts w:ascii="Georgia" w:hAnsi="Georgia" w:cs="Arial"/>
          <w:i/>
          <w:iCs/>
          <w:color w:val="333333"/>
          <w:sz w:val="21"/>
          <w:szCs w:val="21"/>
          <w:lang w:val="es-ES"/>
        </w:rPr>
        <w:t>Artículo 6</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El servicio del empleo deberá estar organizado de suerte que garantice la eficacia de la contratación y de la colocación de los trabajadores, y a estos efectos deberá:</w:t>
      </w:r>
    </w:p>
    <w:p w:rsidR="00C31780" w:rsidRPr="00C31780" w:rsidRDefault="00C31780" w:rsidP="00C31780">
      <w:pPr>
        <w:numPr>
          <w:ilvl w:val="0"/>
          <w:numId w:val="18"/>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lastRenderedPageBreak/>
        <w:t>(a) ayudar a los trabajadores a encontrar un empleo conveniente, y a los empleadores a contratar trabajadores apropiados a las necesidades de las empresas, y más especialmente deberá, de conformidad con las reglas formuladas de acuerdo con un plan nacional:</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 llevar un registro de las personas que soliciten empleo; tomar nota de sus aptitudes profesionales, de su experiencia y de sus deseos; interrogarlas a los efectos de su empleo; evaluar, si fuere necesario, sus aptitudes físicas y profesionales, y ayudarlas a obtener, cuando fuere oportuno, los medios necesarios para su orientación o readaptación profesionales;</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(ii) obtener de los empleadores una información detallada de los empleos vacantes que hayan notificado al servicio, y de las condiciones que deban cumplir los trabajadores solicitados para ocupar estos empleos;</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(iii) dirigir hacia los empleos vacantes a los candidatos que posean las aptitudes profesionales y físicas exigidas;</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(iv) organizar la compensación de las ofertas y demandas de empleo de una oficina con otra, cuando la oficina consultada en primer lugar no pueda colocar convenientemente a los candidatos o cubrir adecuadamente las vacantes, o cuando otras circunstancias lo justifiquen;</w:t>
      </w:r>
    </w:p>
    <w:p w:rsidR="00C31780" w:rsidRPr="00C31780" w:rsidRDefault="00C31780" w:rsidP="00C31780">
      <w:pPr>
        <w:numPr>
          <w:ilvl w:val="0"/>
          <w:numId w:val="18"/>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tomar las medidas pertinentes para:</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 facilitar la movilidad profesional, a fin de ajustar la oferta de la mano de obra a las posibilidades de empleo en las diversas profesiones;</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(ii) facilitar la movilidad geográfica de la mano de obra, a fin de ayudar a que los trabajadores se trasladen a las regiones que ofrezcan posibilidades de obtener un empleo conveniente;</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(iii) facilitar los traslados temporales de trabajadores de una región a otra, a fin de atenuar el desequilibrio local y momentáneo entre la oferta y la demanda de mano de obra;</w:t>
      </w:r>
    </w:p>
    <w:p w:rsidR="00C31780" w:rsidRPr="00C31780" w:rsidRDefault="00C31780" w:rsidP="00C31780">
      <w:pPr>
        <w:numPr>
          <w:ilvl w:val="1"/>
          <w:numId w:val="18"/>
        </w:numPr>
        <w:shd w:val="clear" w:color="auto" w:fill="FFFFFF"/>
        <w:spacing w:after="144" w:line="408" w:lineRule="atLeast"/>
        <w:ind w:left="960"/>
        <w:rPr>
          <w:rFonts w:ascii="Georgia" w:hAnsi="Georgia" w:cs="Arial"/>
          <w:color w:val="333333"/>
          <w:sz w:val="18"/>
          <w:szCs w:val="18"/>
          <w:lang w:val="es-ES"/>
        </w:rPr>
      </w:pPr>
      <w:r w:rsidRPr="00C31780">
        <w:rPr>
          <w:rFonts w:ascii="Georgia" w:hAnsi="Georgia" w:cs="Arial"/>
          <w:color w:val="333333"/>
          <w:sz w:val="18"/>
          <w:szCs w:val="18"/>
          <w:lang w:val="es-ES"/>
        </w:rPr>
        <w:t>(iv) facilitar cualquier traslado de trabajadores, de un país a otro, que haya sido convenido por los gobiernos interesados;</w:t>
      </w:r>
    </w:p>
    <w:p w:rsidR="00C31780" w:rsidRPr="00C31780" w:rsidRDefault="00C31780" w:rsidP="00C31780">
      <w:pPr>
        <w:numPr>
          <w:ilvl w:val="0"/>
          <w:numId w:val="18"/>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(c) recoger y analizar, en colaboración, si fuere oportuno, con otras autoridades, y con los empleadores y los sindicatos, toda la información disponible sobre la situación del mercado del empleo y su probable evolución, tanto en lo que se refiere al país en general como respecto a las diferentes industrias, profesiones o regiones, y poner sistemática y rápidamente dicha información a disposición de las autoridades públicas, de las organizaciones interesadas de trabajadores y de empleadores y del público en general;</w:t>
      </w:r>
    </w:p>
    <w:p w:rsidR="00C31780" w:rsidRPr="00C31780" w:rsidRDefault="00C31780" w:rsidP="00C31780">
      <w:pPr>
        <w:numPr>
          <w:ilvl w:val="0"/>
          <w:numId w:val="18"/>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lastRenderedPageBreak/>
        <w:t>(d) colaborar en la administración del seguro y de la asistencia de desempleo y en la aplicación de otras medidas destinadas a ayudar a los desempleados;</w:t>
      </w:r>
    </w:p>
    <w:p w:rsidR="00C31780" w:rsidRPr="00C31780" w:rsidRDefault="00C31780" w:rsidP="00C31780">
      <w:pPr>
        <w:numPr>
          <w:ilvl w:val="0"/>
          <w:numId w:val="18"/>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(e) ayudar, siempre que fuere necesario, a otros organismos públicos o privados en la elaboración de planes sociales y económicos que puedan influir de modo favorable en la situación del empleo.</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7"/>
      <w:bookmarkEnd w:id="13"/>
      <w:r w:rsidRPr="00C31780">
        <w:rPr>
          <w:rFonts w:ascii="Georgia" w:hAnsi="Georgia" w:cs="Arial"/>
          <w:i/>
          <w:iCs/>
          <w:color w:val="333333"/>
          <w:sz w:val="21"/>
          <w:szCs w:val="21"/>
          <w:lang w:val="es-ES"/>
        </w:rPr>
        <w:t>Artículo 7</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Se deberán tomar medidas para:</w:t>
      </w:r>
    </w:p>
    <w:p w:rsidR="00C31780" w:rsidRPr="00C31780" w:rsidRDefault="00C31780" w:rsidP="00C31780">
      <w:pPr>
        <w:numPr>
          <w:ilvl w:val="0"/>
          <w:numId w:val="19"/>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(a) facilitar, dentro de las diferentes oficinas del empleo, la especialización por profesiones y por industrias, tales como la agricultura y todas las demás ramas de actividad donde dicha especialización pueda ser útil; y</w:t>
      </w:r>
    </w:p>
    <w:p w:rsidR="00C31780" w:rsidRPr="00C31780" w:rsidRDefault="00C31780" w:rsidP="00C31780">
      <w:pPr>
        <w:numPr>
          <w:ilvl w:val="0"/>
          <w:numId w:val="19"/>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satisfacer adecuadamente las necesidades de categorías especiales de solicitantes de empleo, tales como los inválidos.</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8"/>
      <w:bookmarkEnd w:id="14"/>
      <w:r w:rsidRPr="00C31780">
        <w:rPr>
          <w:rFonts w:ascii="Georgia" w:hAnsi="Georgia" w:cs="Arial"/>
          <w:i/>
          <w:iCs/>
          <w:color w:val="333333"/>
          <w:sz w:val="21"/>
          <w:szCs w:val="21"/>
          <w:lang w:val="es-ES"/>
        </w:rPr>
        <w:t>Artículo 8</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Se deberán tomar y perfeccionar medidas especiales para los menores en el campo de los servicios del empleo y de la orientación profesional.</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9"/>
      <w:bookmarkEnd w:id="15"/>
      <w:r>
        <w:rPr>
          <w:rFonts w:ascii="Georgia" w:hAnsi="Georgia" w:cs="Arial"/>
          <w:i/>
          <w:iCs/>
          <w:color w:val="333333"/>
          <w:sz w:val="21"/>
          <w:szCs w:val="21"/>
        </w:rPr>
        <w:t>Artículo 9</w:t>
      </w:r>
    </w:p>
    <w:p w:rsidR="00C31780" w:rsidRPr="00C31780" w:rsidRDefault="00C31780" w:rsidP="00C31780">
      <w:pPr>
        <w:numPr>
          <w:ilvl w:val="0"/>
          <w:numId w:val="20"/>
        </w:numPr>
        <w:shd w:val="clear" w:color="auto" w:fill="FFFFFF"/>
        <w:spacing w:after="144" w:line="408" w:lineRule="atLeast"/>
        <w:ind w:left="0"/>
        <w:rPr>
          <w:rFonts w:ascii="Georgia" w:hAnsi="Georgia" w:cs="Arial"/>
          <w:color w:val="333333"/>
          <w:sz w:val="18"/>
          <w:szCs w:val="18"/>
          <w:lang w:val="es-ES"/>
        </w:rPr>
      </w:pPr>
      <w:bookmarkStart w:id="16" w:name="A9P1"/>
      <w:bookmarkEnd w:id="16"/>
      <w:r w:rsidRPr="00C31780">
        <w:rPr>
          <w:rFonts w:ascii="Georgia" w:hAnsi="Georgia" w:cs="Arial"/>
          <w:color w:val="333333"/>
          <w:sz w:val="18"/>
          <w:szCs w:val="18"/>
          <w:lang w:val="es-ES"/>
        </w:rPr>
        <w:t>1. El personal del servicio del empleo deberá estar compuesto de funcionarios públicos cuya situación jurídica y cuyas condiciones de servicio los independicen de los cambios de gobierno y de cualquier influencia exterior indebida y que, a reserva de las necesidades del servicio, les garanticen la estabilidad de su empleo.</w:t>
      </w:r>
    </w:p>
    <w:p w:rsidR="00C31780" w:rsidRPr="00C31780" w:rsidRDefault="00C31780" w:rsidP="00C31780">
      <w:pPr>
        <w:numPr>
          <w:ilvl w:val="0"/>
          <w:numId w:val="20"/>
        </w:numPr>
        <w:shd w:val="clear" w:color="auto" w:fill="FFFFFF"/>
        <w:spacing w:after="144" w:line="408" w:lineRule="atLeast"/>
        <w:ind w:left="0"/>
        <w:rPr>
          <w:rFonts w:ascii="Georgia" w:hAnsi="Georgia" w:cs="Arial"/>
          <w:color w:val="333333"/>
          <w:sz w:val="18"/>
          <w:szCs w:val="18"/>
          <w:lang w:val="es-ES"/>
        </w:rPr>
      </w:pPr>
      <w:bookmarkStart w:id="17" w:name="A9P2"/>
      <w:bookmarkEnd w:id="17"/>
      <w:r w:rsidRPr="00C31780">
        <w:rPr>
          <w:rFonts w:ascii="Georgia" w:hAnsi="Georgia" w:cs="Arial"/>
          <w:color w:val="333333"/>
          <w:sz w:val="18"/>
          <w:szCs w:val="18"/>
          <w:lang w:val="es-ES"/>
        </w:rPr>
        <w:t>2. A reserva de las condiciones a las que la legislación nacional sujete la contratación de funcionarios públicos, el personal del servicio del empleo será contratado teniéndose únicamente en cuenta la aptitud del candidato para el desempeño de sus funciones.</w:t>
      </w:r>
    </w:p>
    <w:p w:rsidR="00C31780" w:rsidRPr="00C31780" w:rsidRDefault="00C31780" w:rsidP="00C31780">
      <w:pPr>
        <w:numPr>
          <w:ilvl w:val="0"/>
          <w:numId w:val="20"/>
        </w:numPr>
        <w:shd w:val="clear" w:color="auto" w:fill="FFFFFF"/>
        <w:spacing w:after="144" w:line="408" w:lineRule="atLeast"/>
        <w:ind w:left="0"/>
        <w:rPr>
          <w:rFonts w:ascii="Georgia" w:hAnsi="Georgia" w:cs="Arial"/>
          <w:color w:val="333333"/>
          <w:sz w:val="18"/>
          <w:szCs w:val="18"/>
          <w:lang w:val="es-ES"/>
        </w:rPr>
      </w:pPr>
      <w:bookmarkStart w:id="18" w:name="A9P3"/>
      <w:bookmarkEnd w:id="18"/>
      <w:r w:rsidRPr="00C31780">
        <w:rPr>
          <w:rFonts w:ascii="Georgia" w:hAnsi="Georgia" w:cs="Arial"/>
          <w:color w:val="333333"/>
          <w:sz w:val="18"/>
          <w:szCs w:val="18"/>
          <w:lang w:val="es-ES"/>
        </w:rPr>
        <w:t>3. La autoridad competente determinará la forma de comprobar sus aptitudes.</w:t>
      </w:r>
    </w:p>
    <w:p w:rsidR="00C31780" w:rsidRPr="00C31780" w:rsidRDefault="00C31780" w:rsidP="00C31780">
      <w:pPr>
        <w:numPr>
          <w:ilvl w:val="0"/>
          <w:numId w:val="20"/>
        </w:numPr>
        <w:shd w:val="clear" w:color="auto" w:fill="FFFFFF"/>
        <w:spacing w:after="144" w:line="408" w:lineRule="atLeast"/>
        <w:ind w:left="0"/>
        <w:rPr>
          <w:rFonts w:ascii="Georgia" w:hAnsi="Georgia" w:cs="Arial"/>
          <w:color w:val="333333"/>
          <w:sz w:val="18"/>
          <w:szCs w:val="18"/>
          <w:lang w:val="es-ES"/>
        </w:rPr>
      </w:pPr>
      <w:bookmarkStart w:id="19" w:name="A9P4"/>
      <w:bookmarkEnd w:id="19"/>
      <w:r w:rsidRPr="00C31780">
        <w:rPr>
          <w:rFonts w:ascii="Georgia" w:hAnsi="Georgia" w:cs="Arial"/>
          <w:color w:val="333333"/>
          <w:sz w:val="18"/>
          <w:szCs w:val="18"/>
          <w:lang w:val="es-ES"/>
        </w:rPr>
        <w:t>4. El personal del servicio del empleo deberá recibir formación adecuada para el desempeño de sus funciones.</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0" w:name="A10"/>
      <w:bookmarkEnd w:id="20"/>
      <w:r w:rsidRPr="00C31780">
        <w:rPr>
          <w:rFonts w:ascii="Georgia" w:hAnsi="Georgia" w:cs="Arial"/>
          <w:i/>
          <w:iCs/>
          <w:color w:val="333333"/>
          <w:sz w:val="21"/>
          <w:szCs w:val="21"/>
          <w:lang w:val="es-ES"/>
        </w:rPr>
        <w:t>Artículo 10</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El servicio del empleo y, si fuere necesario, otras autoridades públicas deberán tomar todas las medidas posibles, en colaboración con las organizaciones de empleadores y de trabajadores y con otros organismos interesados, para estimular la utilización máxima voluntaria del servicio del empleo por los empleadores y los trabajadores.</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1" w:name="A11"/>
      <w:bookmarkEnd w:id="21"/>
      <w:r w:rsidRPr="00C31780">
        <w:rPr>
          <w:rFonts w:ascii="Georgia" w:hAnsi="Georgia" w:cs="Arial"/>
          <w:i/>
          <w:iCs/>
          <w:color w:val="333333"/>
          <w:sz w:val="21"/>
          <w:szCs w:val="21"/>
          <w:lang w:val="es-ES"/>
        </w:rPr>
        <w:lastRenderedPageBreak/>
        <w:t>Artículo 11</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Las autoridades competentes deberán tomar todas las medidas necesarias para lograr una cooperación eficaz entre el servicio público del empleo y las agencias privadas de colocación sin fines lucrativos.</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2" w:name="A12"/>
      <w:bookmarkEnd w:id="22"/>
      <w:r>
        <w:rPr>
          <w:rFonts w:ascii="Georgia" w:hAnsi="Georgia" w:cs="Arial"/>
          <w:i/>
          <w:iCs/>
          <w:color w:val="333333"/>
          <w:sz w:val="21"/>
          <w:szCs w:val="21"/>
        </w:rPr>
        <w:t>Artículo 12</w:t>
      </w:r>
    </w:p>
    <w:p w:rsidR="00C31780" w:rsidRPr="00C31780" w:rsidRDefault="00C31780" w:rsidP="00C31780">
      <w:pPr>
        <w:numPr>
          <w:ilvl w:val="0"/>
          <w:numId w:val="21"/>
        </w:numPr>
        <w:shd w:val="clear" w:color="auto" w:fill="FFFFFF"/>
        <w:spacing w:after="144" w:line="408" w:lineRule="atLeast"/>
        <w:ind w:left="0"/>
        <w:rPr>
          <w:rFonts w:ascii="Georgia" w:hAnsi="Georgia" w:cs="Arial"/>
          <w:color w:val="333333"/>
          <w:sz w:val="18"/>
          <w:szCs w:val="18"/>
          <w:lang w:val="es-ES"/>
        </w:rPr>
      </w:pPr>
      <w:bookmarkStart w:id="23" w:name="A12P1"/>
      <w:bookmarkEnd w:id="23"/>
      <w:r w:rsidRPr="00C31780">
        <w:rPr>
          <w:rFonts w:ascii="Georgia" w:hAnsi="Georgia" w:cs="Arial"/>
          <w:color w:val="333333"/>
          <w:sz w:val="18"/>
          <w:szCs w:val="18"/>
          <w:lang w:val="es-ES"/>
        </w:rPr>
        <w:t>1. Cuando el territorio de un Miembro comprenda vastas regiones en las que, a causa de la diseminación de la población o del estado de su desarrollo económico, la autoridad competente estime impracticable aplicar las disposiciones del presente Convenio, dicha autoridad podrá exceptuar a esas regiones de la aplicación del Convenio, de una manera general o con las excepciones que juzgue apropiadas respecto a ciertas empresas o determinados trabajos.</w:t>
      </w:r>
    </w:p>
    <w:p w:rsidR="00C31780" w:rsidRPr="00C31780" w:rsidRDefault="00C31780" w:rsidP="00C31780">
      <w:pPr>
        <w:numPr>
          <w:ilvl w:val="0"/>
          <w:numId w:val="21"/>
        </w:numPr>
        <w:shd w:val="clear" w:color="auto" w:fill="FFFFFF"/>
        <w:spacing w:after="144" w:line="408" w:lineRule="atLeast"/>
        <w:ind w:left="0"/>
        <w:rPr>
          <w:rFonts w:ascii="Georgia" w:hAnsi="Georgia" w:cs="Arial"/>
          <w:color w:val="333333"/>
          <w:sz w:val="18"/>
          <w:szCs w:val="18"/>
          <w:lang w:val="es-ES"/>
        </w:rPr>
      </w:pPr>
      <w:bookmarkStart w:id="24" w:name="A12P2"/>
      <w:bookmarkEnd w:id="24"/>
      <w:r w:rsidRPr="00C31780">
        <w:rPr>
          <w:rFonts w:ascii="Georgia" w:hAnsi="Georgia" w:cs="Arial"/>
          <w:color w:val="333333"/>
          <w:sz w:val="18"/>
          <w:szCs w:val="18"/>
          <w:lang w:val="es-ES"/>
        </w:rPr>
        <w:t>2. Todo Miembro deberá indicar en la primera memoria anual sobre la aplicación del presente Convenio, que habrá de presentar en virtud del artículo 22 de la Constitución de la Organización Internacional del Trabajo, toda región respecto de la cual se proponga invocar las disposiciones del presente artículo y deberá expresar los motivos que lo induzcan a acogerse a dichas disposiciones. Ningún Miembro podrá invocar ulteriormente las disposiciones de este artículo, salvo con respecto a las regiones así indicadas.</w:t>
      </w:r>
    </w:p>
    <w:p w:rsidR="00C31780" w:rsidRPr="00C31780" w:rsidRDefault="00C31780" w:rsidP="00C31780">
      <w:pPr>
        <w:numPr>
          <w:ilvl w:val="0"/>
          <w:numId w:val="21"/>
        </w:numPr>
        <w:shd w:val="clear" w:color="auto" w:fill="FFFFFF"/>
        <w:spacing w:after="144" w:line="408" w:lineRule="atLeast"/>
        <w:ind w:left="0"/>
        <w:rPr>
          <w:rFonts w:ascii="Georgia" w:hAnsi="Georgia" w:cs="Arial"/>
          <w:color w:val="333333"/>
          <w:sz w:val="18"/>
          <w:szCs w:val="18"/>
          <w:lang w:val="es-ES"/>
        </w:rPr>
      </w:pPr>
      <w:bookmarkStart w:id="25" w:name="A12P3"/>
      <w:bookmarkEnd w:id="25"/>
      <w:r w:rsidRPr="00C31780">
        <w:rPr>
          <w:rFonts w:ascii="Georgia" w:hAnsi="Georgia" w:cs="Arial"/>
          <w:color w:val="333333"/>
          <w:sz w:val="18"/>
          <w:szCs w:val="18"/>
          <w:lang w:val="es-ES"/>
        </w:rPr>
        <w:t>3. Todo Miembro que invoque las disposiciones del presente artículo deberá indicar, en las memorias anuales posteriores, las regiones respecto de las cuales renuncie al derecho a invocar dichas disposiciones.</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6" w:name="A13"/>
      <w:bookmarkEnd w:id="26"/>
      <w:r>
        <w:rPr>
          <w:rFonts w:ascii="Georgia" w:hAnsi="Georgia" w:cs="Arial"/>
          <w:i/>
          <w:iCs/>
          <w:color w:val="333333"/>
          <w:sz w:val="21"/>
          <w:szCs w:val="21"/>
        </w:rPr>
        <w:t>Artículo 13</w:t>
      </w:r>
    </w:p>
    <w:p w:rsidR="00C31780" w:rsidRPr="00C31780" w:rsidRDefault="00C31780" w:rsidP="00C31780">
      <w:pPr>
        <w:numPr>
          <w:ilvl w:val="0"/>
          <w:numId w:val="22"/>
        </w:numPr>
        <w:shd w:val="clear" w:color="auto" w:fill="FFFFFF"/>
        <w:spacing w:after="144" w:line="408" w:lineRule="atLeast"/>
        <w:ind w:left="0"/>
        <w:rPr>
          <w:rFonts w:ascii="Georgia" w:hAnsi="Georgia" w:cs="Arial"/>
          <w:color w:val="333333"/>
          <w:sz w:val="18"/>
          <w:szCs w:val="18"/>
          <w:lang w:val="es-ES"/>
        </w:rPr>
      </w:pPr>
      <w:bookmarkStart w:id="27" w:name="A13P1"/>
      <w:bookmarkEnd w:id="27"/>
      <w:r w:rsidRPr="00C31780">
        <w:rPr>
          <w:rFonts w:ascii="Georgia" w:hAnsi="Georgia" w:cs="Arial"/>
          <w:color w:val="333333"/>
          <w:sz w:val="18"/>
          <w:szCs w:val="18"/>
          <w:lang w:val="es-ES"/>
        </w:rPr>
        <w:t>1. Respecto de los territorios mencionados en el artículo 35 de la Constitución de la Organización Internacional del Trabajo, enmendada por el Instrumento de enmienda a la Constitución de la Organización Internacional del Trabajo, 1946, excepción hecha de los territorios a que se refieren los párrafos 4 y 5 de dicho artículo, tal como quedó enmendado, todo Miembro de la Organización que ratifique el presente Convenio deberá comunicar al Director General de la Oficina Internacional del Trabajo, en el plazo más breve posible después de su ratificación, una declaración en la que manifieste:</w:t>
      </w:r>
    </w:p>
    <w:p w:rsidR="00C31780" w:rsidRPr="00C31780" w:rsidRDefault="00C31780" w:rsidP="00C31780">
      <w:pPr>
        <w:numPr>
          <w:ilvl w:val="1"/>
          <w:numId w:val="22"/>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(a) los territorios respecto de los cuales se obliga a que las disposiciones del Convenio sean aplicadas sin modificaciones;</w:t>
      </w:r>
    </w:p>
    <w:p w:rsidR="00C31780" w:rsidRPr="00C31780" w:rsidRDefault="00C31780" w:rsidP="00C31780">
      <w:pPr>
        <w:numPr>
          <w:ilvl w:val="1"/>
          <w:numId w:val="22"/>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los territorios respecto de los cuales se obliga a que las disposiciones del Convenio sean aplicadas con modificaciones, junto con los detalles de dichas modificaciones;</w:t>
      </w:r>
    </w:p>
    <w:p w:rsidR="00C31780" w:rsidRPr="00C31780" w:rsidRDefault="00C31780" w:rsidP="00C31780">
      <w:pPr>
        <w:numPr>
          <w:ilvl w:val="1"/>
          <w:numId w:val="22"/>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(c) los territorios respecto de los cuales es inaplicable el Convenio y los motivos por los que es inaplicable;</w:t>
      </w:r>
    </w:p>
    <w:p w:rsidR="00C31780" w:rsidRPr="00C31780" w:rsidRDefault="00C31780" w:rsidP="00C31780">
      <w:pPr>
        <w:numPr>
          <w:ilvl w:val="1"/>
          <w:numId w:val="22"/>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(d) los territorios respecto de los cuales reserva su decisión.</w:t>
      </w:r>
    </w:p>
    <w:p w:rsidR="00C31780" w:rsidRPr="00C31780" w:rsidRDefault="00C31780" w:rsidP="00C31780">
      <w:pPr>
        <w:numPr>
          <w:ilvl w:val="0"/>
          <w:numId w:val="22"/>
        </w:numPr>
        <w:shd w:val="clear" w:color="auto" w:fill="FFFFFF"/>
        <w:spacing w:after="144" w:line="408" w:lineRule="atLeast"/>
        <w:ind w:left="0"/>
        <w:rPr>
          <w:rFonts w:ascii="Georgia" w:hAnsi="Georgia" w:cs="Arial"/>
          <w:color w:val="333333"/>
          <w:sz w:val="18"/>
          <w:szCs w:val="18"/>
          <w:lang w:val="es-ES"/>
        </w:rPr>
      </w:pPr>
      <w:bookmarkStart w:id="28" w:name="A13P2"/>
      <w:bookmarkEnd w:id="28"/>
      <w:r w:rsidRPr="00C31780">
        <w:rPr>
          <w:rFonts w:ascii="Georgia" w:hAnsi="Georgia" w:cs="Arial"/>
          <w:color w:val="333333"/>
          <w:sz w:val="18"/>
          <w:szCs w:val="18"/>
          <w:lang w:val="es-ES"/>
        </w:rPr>
        <w:lastRenderedPageBreak/>
        <w:t>2. Las obligaciones a que se refieren los apartados a) y b) del párrafo 1 de este artículo se considerarán parte integrante de la ratificación y producirán sus mismos efectos.</w:t>
      </w:r>
    </w:p>
    <w:p w:rsidR="00C31780" w:rsidRPr="00C31780" w:rsidRDefault="00C31780" w:rsidP="00C31780">
      <w:pPr>
        <w:numPr>
          <w:ilvl w:val="0"/>
          <w:numId w:val="22"/>
        </w:numPr>
        <w:shd w:val="clear" w:color="auto" w:fill="FFFFFF"/>
        <w:spacing w:after="144" w:line="408" w:lineRule="atLeast"/>
        <w:ind w:left="0"/>
        <w:rPr>
          <w:rFonts w:ascii="Georgia" w:hAnsi="Georgia" w:cs="Arial"/>
          <w:color w:val="333333"/>
          <w:sz w:val="18"/>
          <w:szCs w:val="18"/>
          <w:lang w:val="es-ES"/>
        </w:rPr>
      </w:pPr>
      <w:bookmarkStart w:id="29" w:name="A13P3"/>
      <w:bookmarkEnd w:id="29"/>
      <w:r w:rsidRPr="00C31780">
        <w:rPr>
          <w:rFonts w:ascii="Georgia" w:hAnsi="Georgia" w:cs="Arial"/>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C31780" w:rsidRPr="00C31780" w:rsidRDefault="00C31780" w:rsidP="00C31780">
      <w:pPr>
        <w:numPr>
          <w:ilvl w:val="0"/>
          <w:numId w:val="22"/>
        </w:numPr>
        <w:shd w:val="clear" w:color="auto" w:fill="FFFFFF"/>
        <w:spacing w:after="144" w:line="408" w:lineRule="atLeast"/>
        <w:ind w:left="0"/>
        <w:rPr>
          <w:rFonts w:ascii="Georgia" w:hAnsi="Georgia" w:cs="Arial"/>
          <w:color w:val="333333"/>
          <w:sz w:val="18"/>
          <w:szCs w:val="18"/>
          <w:lang w:val="es-ES"/>
        </w:rPr>
      </w:pPr>
      <w:bookmarkStart w:id="30" w:name="A13P4"/>
      <w:bookmarkEnd w:id="30"/>
      <w:r w:rsidRPr="00C31780">
        <w:rPr>
          <w:rFonts w:ascii="Georgia" w:hAnsi="Georgia" w:cs="Arial"/>
          <w:color w:val="333333"/>
          <w:sz w:val="18"/>
          <w:szCs w:val="18"/>
          <w:lang w:val="es-ES"/>
        </w:rPr>
        <w:t>4. Durante los períodos en que este Convenio pueda ser denunciado, de conformidad con las disposiciones del artículo 17, todo Miembro podrá comunicar al Director General una declaración por la que modifique, en cualquier otro respecto, los términos de cualquier declaración anterior y en la que indique la situación en territorios determinados.</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1" w:name="A14"/>
      <w:bookmarkEnd w:id="31"/>
      <w:r>
        <w:rPr>
          <w:rFonts w:ascii="Georgia" w:hAnsi="Georgia" w:cs="Arial"/>
          <w:i/>
          <w:iCs/>
          <w:color w:val="333333"/>
          <w:sz w:val="21"/>
          <w:szCs w:val="21"/>
        </w:rPr>
        <w:t>Artículo 14</w:t>
      </w:r>
    </w:p>
    <w:p w:rsidR="00C31780" w:rsidRPr="00C31780" w:rsidRDefault="00C31780" w:rsidP="00C31780">
      <w:pPr>
        <w:numPr>
          <w:ilvl w:val="0"/>
          <w:numId w:val="23"/>
        </w:numPr>
        <w:shd w:val="clear" w:color="auto" w:fill="FFFFFF"/>
        <w:spacing w:after="144" w:line="408" w:lineRule="atLeast"/>
        <w:ind w:left="0"/>
        <w:rPr>
          <w:rFonts w:ascii="Georgia" w:hAnsi="Georgia" w:cs="Arial"/>
          <w:color w:val="333333"/>
          <w:sz w:val="18"/>
          <w:szCs w:val="18"/>
          <w:lang w:val="es-ES"/>
        </w:rPr>
      </w:pPr>
      <w:bookmarkStart w:id="32" w:name="A14P1"/>
      <w:bookmarkEnd w:id="32"/>
      <w:r w:rsidRPr="00C31780">
        <w:rPr>
          <w:rFonts w:ascii="Georgia" w:hAnsi="Georgia" w:cs="Arial"/>
          <w:color w:val="333333"/>
          <w:sz w:val="18"/>
          <w:szCs w:val="18"/>
          <w:lang w:val="es-ES"/>
        </w:rPr>
        <w:t>1. Cuando las cuestiones tratadas en el presente Convenio sean de la competencia de las autoridades de un territorio no metropolitano, el Miembro responsable de las relaciones internacionales de ese territorio, de acuerdo con el gobierno del territorio, podrá comunicar al Director General de la Oficina Internacional del Trabajo una declaración por la que acepte, en nombre del territorio, las obligaciones del presente Convenio.</w:t>
      </w:r>
    </w:p>
    <w:p w:rsidR="00C31780" w:rsidRPr="00C31780" w:rsidRDefault="00C31780" w:rsidP="00C31780">
      <w:pPr>
        <w:numPr>
          <w:ilvl w:val="0"/>
          <w:numId w:val="23"/>
        </w:numPr>
        <w:shd w:val="clear" w:color="auto" w:fill="FFFFFF"/>
        <w:spacing w:after="144" w:line="408" w:lineRule="atLeast"/>
        <w:ind w:left="0"/>
        <w:rPr>
          <w:rFonts w:ascii="Georgia" w:hAnsi="Georgia" w:cs="Arial"/>
          <w:color w:val="333333"/>
          <w:sz w:val="18"/>
          <w:szCs w:val="18"/>
          <w:lang w:val="es-ES"/>
        </w:rPr>
      </w:pPr>
      <w:bookmarkStart w:id="33" w:name="A14P2"/>
      <w:bookmarkEnd w:id="33"/>
      <w:r w:rsidRPr="00C31780">
        <w:rPr>
          <w:rFonts w:ascii="Georgia" w:hAnsi="Georgia" w:cs="Arial"/>
          <w:color w:val="333333"/>
          <w:sz w:val="18"/>
          <w:szCs w:val="18"/>
          <w:lang w:val="es-ES"/>
        </w:rPr>
        <w:t>2. Podrán comunicar al Director General de la Oficina Internacional del Trabajo una declaración por la que se acepten las obligaciones de este Convenio:</w:t>
      </w:r>
    </w:p>
    <w:p w:rsidR="00C31780" w:rsidRPr="00C31780" w:rsidRDefault="00C31780" w:rsidP="00C31780">
      <w:pPr>
        <w:numPr>
          <w:ilvl w:val="1"/>
          <w:numId w:val="23"/>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(a) dos o más Miembros de la Organización, respecto de cualquier territorio que esté bajo su autoridad común; o</w:t>
      </w:r>
    </w:p>
    <w:p w:rsidR="00C31780" w:rsidRPr="00C31780" w:rsidRDefault="00C31780" w:rsidP="00C31780">
      <w:pPr>
        <w:numPr>
          <w:ilvl w:val="1"/>
          <w:numId w:val="23"/>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toda autoridad internacional responsable de la administración de cualquier territorio, en virtud de las disposiciones de la Carta de las Naciones Unidas o de cualquier otra disposición en vigor, respecto de dicho territorio.</w:t>
      </w:r>
    </w:p>
    <w:p w:rsidR="00C31780" w:rsidRPr="00C31780" w:rsidRDefault="00C31780" w:rsidP="00C31780">
      <w:pPr>
        <w:numPr>
          <w:ilvl w:val="0"/>
          <w:numId w:val="23"/>
        </w:numPr>
        <w:shd w:val="clear" w:color="auto" w:fill="FFFFFF"/>
        <w:spacing w:after="144" w:line="408" w:lineRule="atLeast"/>
        <w:ind w:left="0"/>
        <w:rPr>
          <w:rFonts w:ascii="Georgia" w:hAnsi="Georgia" w:cs="Arial"/>
          <w:color w:val="333333"/>
          <w:sz w:val="18"/>
          <w:szCs w:val="18"/>
          <w:lang w:val="es-ES"/>
        </w:rPr>
      </w:pPr>
      <w:bookmarkStart w:id="34" w:name="A14P3"/>
      <w:bookmarkEnd w:id="34"/>
      <w:r w:rsidRPr="00C31780">
        <w:rPr>
          <w:rFonts w:ascii="Georgia" w:hAnsi="Georgia" w:cs="Arial"/>
          <w:color w:val="333333"/>
          <w:sz w:val="18"/>
          <w:szCs w:val="18"/>
          <w:lang w:val="es-ES"/>
        </w:rPr>
        <w:t>3. Las declaraciones comunicadas al Director General de la Oficina Internacional del Trabajo, de conformidad con los párrafos precedentes de este artículo,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C31780" w:rsidRPr="00C31780" w:rsidRDefault="00C31780" w:rsidP="00C31780">
      <w:pPr>
        <w:numPr>
          <w:ilvl w:val="0"/>
          <w:numId w:val="23"/>
        </w:numPr>
        <w:shd w:val="clear" w:color="auto" w:fill="FFFFFF"/>
        <w:spacing w:after="144" w:line="408" w:lineRule="atLeast"/>
        <w:ind w:left="0"/>
        <w:rPr>
          <w:rFonts w:ascii="Georgia" w:hAnsi="Georgia" w:cs="Arial"/>
          <w:color w:val="333333"/>
          <w:sz w:val="18"/>
          <w:szCs w:val="18"/>
          <w:lang w:val="es-ES"/>
        </w:rPr>
      </w:pPr>
      <w:bookmarkStart w:id="35" w:name="A14P4"/>
      <w:bookmarkEnd w:id="35"/>
      <w:r w:rsidRPr="00C31780">
        <w:rPr>
          <w:rFonts w:ascii="Georgia" w:hAnsi="Georgia" w:cs="Arial"/>
          <w:color w:val="333333"/>
          <w:sz w:val="18"/>
          <w:szCs w:val="18"/>
          <w:lang w:val="es-ES"/>
        </w:rPr>
        <w:t>4. El Miembro, los Miembros o la autoridad internacional interesados podrán renunciar, total o parcialmente, por medio de una declaración ulterior, al derecho a invocar una modificación indicada en cualquier otra declaración anterior.</w:t>
      </w:r>
    </w:p>
    <w:p w:rsidR="00C31780" w:rsidRPr="00C31780" w:rsidRDefault="00C31780" w:rsidP="00C31780">
      <w:pPr>
        <w:numPr>
          <w:ilvl w:val="0"/>
          <w:numId w:val="23"/>
        </w:numPr>
        <w:shd w:val="clear" w:color="auto" w:fill="FFFFFF"/>
        <w:spacing w:after="144" w:line="408" w:lineRule="atLeast"/>
        <w:ind w:left="0"/>
        <w:rPr>
          <w:rFonts w:ascii="Georgia" w:hAnsi="Georgia" w:cs="Arial"/>
          <w:color w:val="333333"/>
          <w:sz w:val="18"/>
          <w:szCs w:val="18"/>
          <w:lang w:val="es-ES"/>
        </w:rPr>
      </w:pPr>
      <w:bookmarkStart w:id="36" w:name="A14P5"/>
      <w:bookmarkEnd w:id="36"/>
      <w:r w:rsidRPr="00C31780">
        <w:rPr>
          <w:rFonts w:ascii="Georgia" w:hAnsi="Georgia" w:cs="Arial"/>
          <w:color w:val="333333"/>
          <w:sz w:val="18"/>
          <w:szCs w:val="18"/>
          <w:lang w:val="es-ES"/>
        </w:rPr>
        <w:lastRenderedPageBreak/>
        <w:t>5. Durante los períodos en que este Convenio pueda ser denunciado de conformidad con las disposiciones del artículo 17, el Miembro, los Miembros o la autoridad internacional interesados podrán comunicar al Director General una declaración por la que modifiquen, en cualquier otro aspecto, los términos de cualquier declaración anterior y en la que indiquen la situación en lo que se refiere a la aplicación del Convenio.</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7" w:name="A15"/>
      <w:bookmarkEnd w:id="37"/>
      <w:r w:rsidRPr="00C31780">
        <w:rPr>
          <w:rFonts w:ascii="Georgia" w:hAnsi="Georgia" w:cs="Arial"/>
          <w:i/>
          <w:iCs/>
          <w:color w:val="333333"/>
          <w:sz w:val="21"/>
          <w:szCs w:val="21"/>
          <w:lang w:val="es-ES"/>
        </w:rPr>
        <w:t>Artículo 15</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8" w:name="A16"/>
      <w:bookmarkEnd w:id="38"/>
      <w:r>
        <w:rPr>
          <w:rFonts w:ascii="Georgia" w:hAnsi="Georgia" w:cs="Arial"/>
          <w:i/>
          <w:iCs/>
          <w:color w:val="333333"/>
          <w:sz w:val="21"/>
          <w:szCs w:val="21"/>
        </w:rPr>
        <w:t>Artículo 16</w:t>
      </w:r>
    </w:p>
    <w:p w:rsidR="00C31780" w:rsidRPr="00C31780" w:rsidRDefault="00C31780" w:rsidP="00C31780">
      <w:pPr>
        <w:numPr>
          <w:ilvl w:val="0"/>
          <w:numId w:val="24"/>
        </w:numPr>
        <w:shd w:val="clear" w:color="auto" w:fill="FFFFFF"/>
        <w:spacing w:after="144" w:line="408" w:lineRule="atLeast"/>
        <w:ind w:left="0"/>
        <w:rPr>
          <w:rFonts w:ascii="Georgia" w:hAnsi="Georgia" w:cs="Arial"/>
          <w:color w:val="333333"/>
          <w:sz w:val="18"/>
          <w:szCs w:val="18"/>
          <w:lang w:val="es-ES"/>
        </w:rPr>
      </w:pPr>
      <w:bookmarkStart w:id="39" w:name="A16P1"/>
      <w:bookmarkEnd w:id="39"/>
      <w:r w:rsidRPr="00C31780">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C31780" w:rsidRPr="00C31780" w:rsidRDefault="00C31780" w:rsidP="00C31780">
      <w:pPr>
        <w:numPr>
          <w:ilvl w:val="0"/>
          <w:numId w:val="24"/>
        </w:numPr>
        <w:shd w:val="clear" w:color="auto" w:fill="FFFFFF"/>
        <w:spacing w:after="144" w:line="408" w:lineRule="atLeast"/>
        <w:ind w:left="0"/>
        <w:rPr>
          <w:rFonts w:ascii="Georgia" w:hAnsi="Georgia" w:cs="Arial"/>
          <w:color w:val="333333"/>
          <w:sz w:val="18"/>
          <w:szCs w:val="18"/>
          <w:lang w:val="es-ES"/>
        </w:rPr>
      </w:pPr>
      <w:bookmarkStart w:id="40" w:name="A16P2"/>
      <w:bookmarkEnd w:id="40"/>
      <w:r w:rsidRPr="00C31780">
        <w:rPr>
          <w:rFonts w:ascii="Georgia" w:hAnsi="Georgia" w:cs="Arial"/>
          <w:color w:val="333333"/>
          <w:sz w:val="18"/>
          <w:szCs w:val="18"/>
          <w:lang w:val="es-ES"/>
        </w:rPr>
        <w:t>2. Entrará en vigor doce meses después de la fecha en que las ratificaciones de dos Miembros hayan sido registradas por el Director General.</w:t>
      </w:r>
    </w:p>
    <w:p w:rsidR="00C31780" w:rsidRPr="00C31780" w:rsidRDefault="00C31780" w:rsidP="00C31780">
      <w:pPr>
        <w:numPr>
          <w:ilvl w:val="0"/>
          <w:numId w:val="24"/>
        </w:numPr>
        <w:shd w:val="clear" w:color="auto" w:fill="FFFFFF"/>
        <w:spacing w:after="144" w:line="408" w:lineRule="atLeast"/>
        <w:ind w:left="0"/>
        <w:rPr>
          <w:rFonts w:ascii="Georgia" w:hAnsi="Georgia" w:cs="Arial"/>
          <w:color w:val="333333"/>
          <w:sz w:val="18"/>
          <w:szCs w:val="18"/>
          <w:lang w:val="es-ES"/>
        </w:rPr>
      </w:pPr>
      <w:bookmarkStart w:id="41" w:name="A16P3"/>
      <w:bookmarkEnd w:id="41"/>
      <w:r w:rsidRPr="00C31780">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2" w:name="A17"/>
      <w:bookmarkEnd w:id="42"/>
      <w:r>
        <w:rPr>
          <w:rFonts w:ascii="Georgia" w:hAnsi="Georgia" w:cs="Arial"/>
          <w:i/>
          <w:iCs/>
          <w:color w:val="333333"/>
          <w:sz w:val="21"/>
          <w:szCs w:val="21"/>
        </w:rPr>
        <w:t>Artículo 17</w:t>
      </w:r>
    </w:p>
    <w:p w:rsidR="00C31780" w:rsidRPr="00C31780" w:rsidRDefault="00C31780" w:rsidP="00C31780">
      <w:pPr>
        <w:numPr>
          <w:ilvl w:val="0"/>
          <w:numId w:val="25"/>
        </w:numPr>
        <w:shd w:val="clear" w:color="auto" w:fill="FFFFFF"/>
        <w:spacing w:after="144" w:line="408" w:lineRule="atLeast"/>
        <w:ind w:left="0"/>
        <w:rPr>
          <w:rFonts w:ascii="Georgia" w:hAnsi="Georgia" w:cs="Arial"/>
          <w:color w:val="333333"/>
          <w:sz w:val="18"/>
          <w:szCs w:val="18"/>
          <w:lang w:val="es-ES"/>
        </w:rPr>
      </w:pPr>
      <w:bookmarkStart w:id="43" w:name="A17P1"/>
      <w:bookmarkEnd w:id="43"/>
      <w:r w:rsidRPr="00C31780">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C31780" w:rsidRPr="00C31780" w:rsidRDefault="00C31780" w:rsidP="00C31780">
      <w:pPr>
        <w:numPr>
          <w:ilvl w:val="0"/>
          <w:numId w:val="25"/>
        </w:numPr>
        <w:shd w:val="clear" w:color="auto" w:fill="FFFFFF"/>
        <w:spacing w:after="144" w:line="408" w:lineRule="atLeast"/>
        <w:ind w:left="0"/>
        <w:rPr>
          <w:rFonts w:ascii="Georgia" w:hAnsi="Georgia" w:cs="Arial"/>
          <w:color w:val="333333"/>
          <w:sz w:val="18"/>
          <w:szCs w:val="18"/>
          <w:lang w:val="es-ES"/>
        </w:rPr>
      </w:pPr>
      <w:bookmarkStart w:id="44" w:name="A17P2"/>
      <w:bookmarkEnd w:id="44"/>
      <w:r w:rsidRPr="00C31780">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5" w:name="A18"/>
      <w:bookmarkEnd w:id="45"/>
      <w:r>
        <w:rPr>
          <w:rFonts w:ascii="Georgia" w:hAnsi="Georgia" w:cs="Arial"/>
          <w:i/>
          <w:iCs/>
          <w:color w:val="333333"/>
          <w:sz w:val="21"/>
          <w:szCs w:val="21"/>
        </w:rPr>
        <w:t>Artículo 18</w:t>
      </w:r>
    </w:p>
    <w:p w:rsidR="00C31780" w:rsidRPr="00C31780" w:rsidRDefault="00C31780" w:rsidP="00C31780">
      <w:pPr>
        <w:numPr>
          <w:ilvl w:val="0"/>
          <w:numId w:val="26"/>
        </w:numPr>
        <w:shd w:val="clear" w:color="auto" w:fill="FFFFFF"/>
        <w:spacing w:after="144" w:line="408" w:lineRule="atLeast"/>
        <w:ind w:left="0"/>
        <w:rPr>
          <w:rFonts w:ascii="Georgia" w:hAnsi="Georgia" w:cs="Arial"/>
          <w:color w:val="333333"/>
          <w:sz w:val="18"/>
          <w:szCs w:val="18"/>
          <w:lang w:val="es-ES"/>
        </w:rPr>
      </w:pPr>
      <w:bookmarkStart w:id="46" w:name="A18P1"/>
      <w:bookmarkEnd w:id="46"/>
      <w:r w:rsidRPr="00C31780">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C31780" w:rsidRPr="00C31780" w:rsidRDefault="00C31780" w:rsidP="00C31780">
      <w:pPr>
        <w:numPr>
          <w:ilvl w:val="0"/>
          <w:numId w:val="26"/>
        </w:numPr>
        <w:shd w:val="clear" w:color="auto" w:fill="FFFFFF"/>
        <w:spacing w:after="144" w:line="408" w:lineRule="atLeast"/>
        <w:ind w:left="0"/>
        <w:rPr>
          <w:rFonts w:ascii="Georgia" w:hAnsi="Georgia" w:cs="Arial"/>
          <w:color w:val="333333"/>
          <w:sz w:val="18"/>
          <w:szCs w:val="18"/>
          <w:lang w:val="es-ES"/>
        </w:rPr>
      </w:pPr>
      <w:bookmarkStart w:id="47" w:name="A18P2"/>
      <w:bookmarkEnd w:id="47"/>
      <w:r w:rsidRPr="00C31780">
        <w:rPr>
          <w:rFonts w:ascii="Georgia" w:hAnsi="Georgia" w:cs="Arial"/>
          <w:color w:val="333333"/>
          <w:sz w:val="18"/>
          <w:szCs w:val="18"/>
          <w:lang w:val="es-ES"/>
        </w:rPr>
        <w:lastRenderedPageBreak/>
        <w:t>2. Al notificar a los Miembros de la Organización el registro de la segunda ratificación que le haya sido comunicada, el Director General llamará la atención de los Miembros de la Organización sobre la fecha en que entrará en vigor el presente Convenio.</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8" w:name="A19"/>
      <w:bookmarkEnd w:id="48"/>
      <w:r w:rsidRPr="00C31780">
        <w:rPr>
          <w:rFonts w:ascii="Georgia" w:hAnsi="Georgia" w:cs="Arial"/>
          <w:i/>
          <w:iCs/>
          <w:color w:val="333333"/>
          <w:sz w:val="21"/>
          <w:szCs w:val="21"/>
          <w:lang w:val="es-ES"/>
        </w:rPr>
        <w:t>Artículo 19</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9" w:name="A20"/>
      <w:bookmarkEnd w:id="49"/>
      <w:r w:rsidRPr="00C31780">
        <w:rPr>
          <w:rFonts w:ascii="Georgia" w:hAnsi="Georgia" w:cs="Arial"/>
          <w:i/>
          <w:iCs/>
          <w:color w:val="333333"/>
          <w:sz w:val="21"/>
          <w:szCs w:val="21"/>
          <w:lang w:val="es-ES"/>
        </w:rPr>
        <w:t>Artículo 20</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A la expiración de cada período de diez años, a partir de la fecha en que este Convenio entre en vigor,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total o parcial del mismo.</w:t>
      </w:r>
    </w:p>
    <w:p w:rsid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0" w:name="A21"/>
      <w:bookmarkEnd w:id="50"/>
      <w:r>
        <w:rPr>
          <w:rFonts w:ascii="Georgia" w:hAnsi="Georgia" w:cs="Arial"/>
          <w:i/>
          <w:iCs/>
          <w:color w:val="333333"/>
          <w:sz w:val="21"/>
          <w:szCs w:val="21"/>
        </w:rPr>
        <w:t>Artículo 21</w:t>
      </w:r>
    </w:p>
    <w:p w:rsidR="00C31780" w:rsidRPr="00C31780" w:rsidRDefault="00C31780" w:rsidP="00C31780">
      <w:pPr>
        <w:numPr>
          <w:ilvl w:val="0"/>
          <w:numId w:val="27"/>
        </w:numPr>
        <w:shd w:val="clear" w:color="auto" w:fill="FFFFFF"/>
        <w:spacing w:after="144" w:line="408" w:lineRule="atLeast"/>
        <w:ind w:left="0"/>
        <w:rPr>
          <w:rFonts w:ascii="Georgia" w:hAnsi="Georgia" w:cs="Arial"/>
          <w:color w:val="333333"/>
          <w:sz w:val="18"/>
          <w:szCs w:val="18"/>
          <w:lang w:val="es-ES"/>
        </w:rPr>
      </w:pPr>
      <w:bookmarkStart w:id="51" w:name="A21P1"/>
      <w:bookmarkEnd w:id="51"/>
      <w:r w:rsidRPr="00C31780">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C31780" w:rsidRPr="00C31780" w:rsidRDefault="00C31780" w:rsidP="00C31780">
      <w:pPr>
        <w:numPr>
          <w:ilvl w:val="1"/>
          <w:numId w:val="27"/>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17, siempre que el nuevo convenio revisor haya entrado en vigor;</w:t>
      </w:r>
    </w:p>
    <w:p w:rsidR="00C31780" w:rsidRPr="00C31780" w:rsidRDefault="00C31780" w:rsidP="00C31780">
      <w:pPr>
        <w:numPr>
          <w:ilvl w:val="1"/>
          <w:numId w:val="27"/>
        </w:numPr>
        <w:shd w:val="clear" w:color="auto" w:fill="FFFFFF"/>
        <w:spacing w:after="144" w:line="408" w:lineRule="atLeast"/>
        <w:ind w:left="480"/>
        <w:rPr>
          <w:rFonts w:ascii="Georgia" w:hAnsi="Georgia" w:cs="Arial"/>
          <w:color w:val="333333"/>
          <w:sz w:val="18"/>
          <w:szCs w:val="18"/>
          <w:lang w:val="es-ES"/>
        </w:rPr>
      </w:pPr>
      <w:r w:rsidRPr="00C31780">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C31780" w:rsidRPr="00C31780" w:rsidRDefault="00C31780" w:rsidP="00C31780">
      <w:pPr>
        <w:numPr>
          <w:ilvl w:val="0"/>
          <w:numId w:val="27"/>
        </w:numPr>
        <w:shd w:val="clear" w:color="auto" w:fill="FFFFFF"/>
        <w:spacing w:after="144" w:line="408" w:lineRule="atLeast"/>
        <w:ind w:left="0"/>
        <w:rPr>
          <w:rFonts w:ascii="Georgia" w:hAnsi="Georgia" w:cs="Arial"/>
          <w:color w:val="333333"/>
          <w:sz w:val="18"/>
          <w:szCs w:val="18"/>
          <w:lang w:val="es-ES"/>
        </w:rPr>
      </w:pPr>
      <w:bookmarkStart w:id="52" w:name="A21P2"/>
      <w:bookmarkEnd w:id="52"/>
      <w:r w:rsidRPr="00C31780">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C31780" w:rsidRPr="00C31780" w:rsidRDefault="00C31780" w:rsidP="00C31780">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3" w:name="A22"/>
      <w:bookmarkEnd w:id="53"/>
      <w:r w:rsidRPr="00C31780">
        <w:rPr>
          <w:rFonts w:ascii="Georgia" w:hAnsi="Georgia" w:cs="Arial"/>
          <w:i/>
          <w:iCs/>
          <w:color w:val="333333"/>
          <w:sz w:val="21"/>
          <w:szCs w:val="21"/>
          <w:lang w:val="es-ES"/>
        </w:rPr>
        <w:t>Artículo 22</w:t>
      </w:r>
    </w:p>
    <w:p w:rsidR="00C31780" w:rsidRPr="00C31780" w:rsidRDefault="00C31780" w:rsidP="00C31780">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C31780">
        <w:rPr>
          <w:rFonts w:ascii="Georgia" w:hAnsi="Georgia" w:cs="Arial"/>
          <w:color w:val="333333"/>
          <w:sz w:val="18"/>
          <w:szCs w:val="18"/>
          <w:lang w:val="es-ES"/>
        </w:rPr>
        <w:t>Las versiones inglesa y francesa del texto de este Convenio son igualmente auténticas.</w:t>
      </w:r>
    </w:p>
    <w:p w:rsidR="0069165A" w:rsidRPr="00C31780" w:rsidRDefault="0069165A" w:rsidP="00C31780">
      <w:pPr>
        <w:rPr>
          <w:lang w:val="es-ES"/>
        </w:rPr>
      </w:pPr>
    </w:p>
    <w:sectPr w:rsidR="0069165A" w:rsidRPr="00C31780"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5F" w:rsidRDefault="005A675F" w:rsidP="00CA3249">
      <w:r>
        <w:separator/>
      </w:r>
    </w:p>
  </w:endnote>
  <w:endnote w:type="continuationSeparator" w:id="0">
    <w:p w:rsidR="005A675F" w:rsidRDefault="005A675F"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5F" w:rsidRDefault="005A675F" w:rsidP="00CA3249">
      <w:r>
        <w:separator/>
      </w:r>
    </w:p>
  </w:footnote>
  <w:footnote w:type="continuationSeparator" w:id="0">
    <w:p w:rsidR="005A675F" w:rsidRDefault="005A675F"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66" w:rsidRDefault="00AB0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51"/>
    <w:multiLevelType w:val="multilevel"/>
    <w:tmpl w:val="16A2C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0555"/>
    <w:multiLevelType w:val="multilevel"/>
    <w:tmpl w:val="74B0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E37C0"/>
    <w:multiLevelType w:val="multilevel"/>
    <w:tmpl w:val="08AAC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B5F5B"/>
    <w:multiLevelType w:val="multilevel"/>
    <w:tmpl w:val="E9EE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D17D6"/>
    <w:multiLevelType w:val="multilevel"/>
    <w:tmpl w:val="6A70E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46CA5"/>
    <w:multiLevelType w:val="multilevel"/>
    <w:tmpl w:val="8A94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610AB"/>
    <w:multiLevelType w:val="multilevel"/>
    <w:tmpl w:val="4B6CE7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80145"/>
    <w:multiLevelType w:val="multilevel"/>
    <w:tmpl w:val="AE185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B3275"/>
    <w:multiLevelType w:val="multilevel"/>
    <w:tmpl w:val="E4CE5C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04E7E"/>
    <w:multiLevelType w:val="multilevel"/>
    <w:tmpl w:val="1F00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E1B04"/>
    <w:multiLevelType w:val="multilevel"/>
    <w:tmpl w:val="4D0C3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078E7"/>
    <w:multiLevelType w:val="multilevel"/>
    <w:tmpl w:val="F9328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020DD"/>
    <w:multiLevelType w:val="multilevel"/>
    <w:tmpl w:val="CE2C0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C53707"/>
    <w:multiLevelType w:val="multilevel"/>
    <w:tmpl w:val="8C587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D13BDA"/>
    <w:multiLevelType w:val="multilevel"/>
    <w:tmpl w:val="BDD07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3"/>
  </w:num>
  <w:num w:numId="4">
    <w:abstractNumId w:val="8"/>
  </w:num>
  <w:num w:numId="5">
    <w:abstractNumId w:val="1"/>
  </w:num>
  <w:num w:numId="6">
    <w:abstractNumId w:val="5"/>
  </w:num>
  <w:num w:numId="7">
    <w:abstractNumId w:val="11"/>
  </w:num>
  <w:num w:numId="8">
    <w:abstractNumId w:val="17"/>
  </w:num>
  <w:num w:numId="9">
    <w:abstractNumId w:val="22"/>
  </w:num>
  <w:num w:numId="10">
    <w:abstractNumId w:val="12"/>
  </w:num>
  <w:num w:numId="11">
    <w:abstractNumId w:val="25"/>
  </w:num>
  <w:num w:numId="12">
    <w:abstractNumId w:val="10"/>
  </w:num>
  <w:num w:numId="13">
    <w:abstractNumId w:val="6"/>
  </w:num>
  <w:num w:numId="14">
    <w:abstractNumId w:val="18"/>
  </w:num>
  <w:num w:numId="15">
    <w:abstractNumId w:val="20"/>
  </w:num>
  <w:num w:numId="16">
    <w:abstractNumId w:val="14"/>
  </w:num>
  <w:num w:numId="17">
    <w:abstractNumId w:val="24"/>
  </w:num>
  <w:num w:numId="18">
    <w:abstractNumId w:val="0"/>
  </w:num>
  <w:num w:numId="19">
    <w:abstractNumId w:val="19"/>
  </w:num>
  <w:num w:numId="20">
    <w:abstractNumId w:val="23"/>
  </w:num>
  <w:num w:numId="21">
    <w:abstractNumId w:val="13"/>
  </w:num>
  <w:num w:numId="22">
    <w:abstractNumId w:val="26"/>
  </w:num>
  <w:num w:numId="23">
    <w:abstractNumId w:val="21"/>
  </w:num>
  <w:num w:numId="24">
    <w:abstractNumId w:val="15"/>
  </w:num>
  <w:num w:numId="25">
    <w:abstractNumId w:val="2"/>
  </w:num>
  <w:num w:numId="26">
    <w:abstractNumId w:val="9"/>
  </w:num>
  <w:num w:numId="2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A675F"/>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B0366"/>
    <w:rsid w:val="00AC5B22"/>
    <w:rsid w:val="00AD7531"/>
    <w:rsid w:val="00B07351"/>
    <w:rsid w:val="00B47018"/>
    <w:rsid w:val="00B6302A"/>
    <w:rsid w:val="00BE7620"/>
    <w:rsid w:val="00C0234B"/>
    <w:rsid w:val="00C146D1"/>
    <w:rsid w:val="00C17060"/>
    <w:rsid w:val="00C173A7"/>
    <w:rsid w:val="00C31780"/>
    <w:rsid w:val="00C5616D"/>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EF29-FEDD-45CE-9648-5AEF988F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2012-11-27T22:01:00Z</dcterms:created>
  <dcterms:modified xsi:type="dcterms:W3CDTF">2012-11-28T01:36:00Z</dcterms:modified>
</cp:coreProperties>
</file>